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940" w:rsidRDefault="00134ED9" w:rsidP="00CB6BEB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b/>
          <w:color w:val="000000"/>
          <w:sz w:val="28"/>
          <w:szCs w:val="28"/>
          <w:u w:val="single"/>
        </w:rPr>
      </w:pPr>
      <w:r w:rsidRPr="00134ED9">
        <w:rPr>
          <w:rFonts w:ascii="Comic Sans MS" w:eastAsia="Times New Roman" w:hAnsi="Comic Sans MS" w:cs="Arial"/>
          <w:b/>
          <w:color w:val="000000"/>
          <w:sz w:val="28"/>
          <w:szCs w:val="28"/>
          <w:u w:val="single"/>
        </w:rPr>
        <w:pict>
          <v:shapetype id="_x0000_t156" coordsize="21600,21600" o:spt="156" adj="2809,10800" path="m@25@0c@26@3@27@1@28@0m@21@4c@22@5@23@6@24@4e">
            <v:formulas>
              <v:f eqn="val #0"/>
              <v:f eqn="prod @0 41 9"/>
              <v:f eqn="prod @0 23 9"/>
              <v:f eqn="sum 0 0 @2"/>
              <v:f eqn="sum 21600 0 #0"/>
              <v:f eqn="sum 21600 0 @1"/>
              <v:f eqn="sum 21600 0 @3"/>
              <v:f eqn="sum #1 0 10800"/>
              <v:f eqn="sum 21600 0 #1"/>
              <v:f eqn="prod @8 2 3"/>
              <v:f eqn="prod @8 4 3"/>
              <v:f eqn="prod @8 2 1"/>
              <v:f eqn="sum 21600 0 @9"/>
              <v:f eqn="sum 21600 0 @10"/>
              <v:f eqn="sum 21600 0 @11"/>
              <v:f eqn="prod #1 2 3"/>
              <v:f eqn="prod #1 4 3"/>
              <v:f eqn="prod #1 2 1"/>
              <v:f eqn="sum 21600 0 @15"/>
              <v:f eqn="sum 21600 0 @16"/>
              <v:f eqn="sum 21600 0 @17"/>
              <v:f eqn="if @7 @14 0"/>
              <v:f eqn="if @7 @13 @15"/>
              <v:f eqn="if @7 @12 @16"/>
              <v:f eqn="if @7 21600 @17"/>
              <v:f eqn="if @7 0 @20"/>
              <v:f eqn="if @7 @9 @19"/>
              <v:f eqn="if @7 @10 @18"/>
              <v:f eqn="if @7 @11 21600"/>
              <v:f eqn="sum @24 0 @21"/>
              <v:f eqn="sum @4 0 @0"/>
              <v:f eqn="max @21 @25"/>
              <v:f eqn="min @24 @28"/>
              <v:f eqn="prod @0 2 1"/>
              <v:f eqn="sum 21600 0 @33"/>
              <v:f eqn="mid @26 @27"/>
              <v:f eqn="mid @24 @28"/>
              <v:f eqn="mid @22 @23"/>
              <v:f eqn="mid @21 @25"/>
            </v:formulas>
            <v:path textpathok="t" o:connecttype="custom" o:connectlocs="@35,@0;@38,10800;@37,@4;@36,10800" o:connectangles="270,180,90,0"/>
            <v:textpath on="t" fitshape="t" xscale="t"/>
            <v:handles>
              <v:h position="topLeft,#0" yrange="0,4459"/>
              <v:h position="#1,bottomRight" xrange="8640,12960"/>
            </v:handles>
            <o:lock v:ext="edit" text="t" shapetype="t"/>
          </v:shapetype>
          <v:shape id="_x0000_i1025" type="#_x0000_t156" style="width:414.6pt;height:109.25pt" fillcolor="#369" strokecolor="#002060">
            <v:shadow on="t" color="#b2b2b2" opacity="52429f" offset="3pt"/>
            <v:textpath style="font-family:&quot;Times New Roman&quot;;v-text-kern:t" trim="t" fitpath="t" xscale="f" string="&#10;ГИМНАСТИКА МОЗГА- &#10;КЛЮЧ К РАЗВИТИЮ СПОСОБНОСТЕЙ РЕБЁНКА&#10;"/>
          </v:shape>
        </w:pict>
      </w:r>
    </w:p>
    <w:p w:rsidR="00FF3486" w:rsidRDefault="00FF3486" w:rsidP="00CB6BEB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b/>
          <w:color w:val="000000"/>
          <w:sz w:val="28"/>
          <w:szCs w:val="28"/>
          <w:u w:val="single"/>
        </w:rPr>
      </w:pPr>
    </w:p>
    <w:p w:rsidR="00FF3486" w:rsidRDefault="00FF3486" w:rsidP="00CB6BEB">
      <w:pPr>
        <w:shd w:val="clear" w:color="auto" w:fill="FFFFFF"/>
        <w:spacing w:after="0" w:line="240" w:lineRule="auto"/>
        <w:jc w:val="center"/>
        <w:rPr>
          <w:rFonts w:ascii="Comic Sans MS" w:eastAsia="Times New Roman" w:hAnsi="Comic Sans MS" w:cs="Arial"/>
          <w:b/>
          <w:color w:val="000000"/>
          <w:sz w:val="28"/>
          <w:szCs w:val="28"/>
          <w:u w:val="single"/>
        </w:rPr>
      </w:pPr>
    </w:p>
    <w:p w:rsidR="00CB6BEB" w:rsidRPr="00FF3486" w:rsidRDefault="00630EA5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  <w:r w:rsidRPr="00CB6BEB">
        <w:rPr>
          <w:rFonts w:ascii="Comic Sans MS" w:eastAsia="Times New Roman" w:hAnsi="Comic Sans MS" w:cs="Arial"/>
          <w:b/>
          <w:color w:val="000000"/>
          <w:sz w:val="28"/>
          <w:szCs w:val="28"/>
          <w:u w:val="single"/>
        </w:rPr>
        <w:br/>
      </w:r>
      <w:proofErr w:type="spellStart"/>
      <w:r w:rsidRPr="00FF3486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</w:rPr>
        <w:t>Кинезиологические</w:t>
      </w:r>
      <w:proofErr w:type="spellEnd"/>
      <w:r w:rsidRPr="00FF3486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</w:rPr>
        <w:t xml:space="preserve"> упражнения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— гимнастика мозга дошкольников.</w:t>
      </w:r>
      <w:r w:rsidR="00CB6BEB"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                  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 xml:space="preserve">Мозг человека представляет собой «содружество» функционально ассиметричных полушарий – левого и правого. Каждое из них является не зеркальным отображением </w:t>
      </w:r>
      <w:proofErr w:type="gramStart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другого</w:t>
      </w:r>
      <w:proofErr w:type="gramEnd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, а необходимым дополнением. Для того</w:t>
      </w:r>
      <w:proofErr w:type="gramStart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,</w:t>
      </w:r>
      <w:proofErr w:type="gramEnd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чтобы творчески осмыслить любую проблему, необходимы оба полушария.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</w:rPr>
        <w:t>Левое полушарие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– логическое - выделяет в каждой проблеме важнейшие ключевые моменты, а </w:t>
      </w:r>
      <w:r w:rsidRPr="00FF3486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</w:rPr>
        <w:t>правое полушарие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– творческое – схватывает ее в целом. Именно правое полушарие, благодаря своей важнейшей функции – интуиции, помогает разобраться в ситуации и сформулировать идею, пусть даже бредовую, но часто нестандартную и нередко правильную.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>Взгляните на этот список, где условно разделены сферы специализации каждого из них, и вы увидите, насколько важна полноценная работа правого полушария для становления и развития творческой личности.</w:t>
      </w:r>
    </w:p>
    <w:p w:rsidR="00CB6BEB" w:rsidRPr="00FF3486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6"/>
          <w:szCs w:val="36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CB6BEB" w:rsidRDefault="00CB6BEB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tbl>
      <w:tblPr>
        <w:tblStyle w:val="a6"/>
        <w:tblW w:w="0" w:type="auto"/>
        <w:tblLook w:val="04A0"/>
      </w:tblPr>
      <w:tblGrid>
        <w:gridCol w:w="5443"/>
        <w:gridCol w:w="5444"/>
      </w:tblGrid>
      <w:tr w:rsidR="00CB6BEB" w:rsidTr="00CB6BEB">
        <w:trPr>
          <w:trHeight w:val="957"/>
        </w:trPr>
        <w:tc>
          <w:tcPr>
            <w:tcW w:w="5443" w:type="dxa"/>
          </w:tcPr>
          <w:p w:rsidR="00CB6BEB" w:rsidRPr="00FF3486" w:rsidRDefault="00CB6BEB" w:rsidP="00CB6BEB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</w:rPr>
            </w:pPr>
            <w:r w:rsidRPr="00FF3486">
              <w:rPr>
                <w:rFonts w:ascii="Times New Roman" w:eastAsia="Times New Roman" w:hAnsi="Times New Roman" w:cs="Times New Roman"/>
                <w:b/>
                <w:noProof/>
                <w:color w:val="FF0000"/>
                <w:sz w:val="36"/>
                <w:szCs w:val="36"/>
                <w:u w:val="single"/>
              </w:rPr>
              <w:lastRenderedPageBreak/>
              <w:drawing>
                <wp:inline distT="0" distB="0" distL="0" distR="0">
                  <wp:extent cx="154305" cy="154305"/>
                  <wp:effectExtent l="19050" t="0" r="0" b="0"/>
                  <wp:docPr id="18" name="Рисунок 2" descr="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✔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F3486"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u w:val="single"/>
              </w:rPr>
              <w:t>Левое полушарие:</w:t>
            </w:r>
          </w:p>
        </w:tc>
        <w:tc>
          <w:tcPr>
            <w:tcW w:w="5444" w:type="dxa"/>
          </w:tcPr>
          <w:p w:rsidR="00CB6BEB" w:rsidRPr="00FF3486" w:rsidRDefault="00CB6BEB" w:rsidP="00CB6BEB">
            <w:pPr>
              <w:jc w:val="center"/>
              <w:rPr>
                <w:rFonts w:ascii="Times New Roman" w:eastAsia="Times New Roman" w:hAnsi="Times New Roman" w:cs="Times New Roman"/>
                <w:color w:val="FF0000"/>
                <w:sz w:val="36"/>
                <w:szCs w:val="36"/>
              </w:rPr>
            </w:pPr>
            <w:r w:rsidRPr="00FF3486">
              <w:rPr>
                <w:rFonts w:ascii="Times New Roman" w:eastAsia="Times New Roman" w:hAnsi="Times New Roman" w:cs="Times New Roman"/>
                <w:b/>
                <w:noProof/>
                <w:color w:val="FF0000"/>
                <w:sz w:val="36"/>
                <w:szCs w:val="36"/>
                <w:u w:val="single"/>
              </w:rPr>
              <w:drawing>
                <wp:inline distT="0" distB="0" distL="0" distR="0">
                  <wp:extent cx="154305" cy="154305"/>
                  <wp:effectExtent l="19050" t="0" r="0" b="0"/>
                  <wp:docPr id="19" name="Рисунок 3" descr="✔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✔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305" cy="1543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F3486">
              <w:rPr>
                <w:rFonts w:ascii="Times New Roman" w:eastAsia="Times New Roman" w:hAnsi="Times New Roman" w:cs="Times New Roman"/>
                <w:b/>
                <w:color w:val="FF0000"/>
                <w:sz w:val="36"/>
                <w:szCs w:val="36"/>
                <w:u w:val="single"/>
              </w:rPr>
              <w:t>Правое полушарие:</w:t>
            </w:r>
          </w:p>
        </w:tc>
      </w:tr>
      <w:tr w:rsidR="00CB6BEB" w:rsidTr="00CB6BEB">
        <w:trPr>
          <w:trHeight w:val="2412"/>
        </w:trPr>
        <w:tc>
          <w:tcPr>
            <w:tcW w:w="5443" w:type="dxa"/>
          </w:tcPr>
          <w:p w:rsidR="00CB6BEB" w:rsidRPr="00CB6BEB" w:rsidRDefault="00CB6BEB" w:rsidP="00CB6BEB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proofErr w:type="gramStart"/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отвечает за логически-аналитическое мышление;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анализирует факты;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обрабатывает информацию последовательно по этапам (последовательное мышление);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обеспечивает процессы индуктивного мышления (вначале осуществляется процесс анализа, а затем синтеза);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обрабатывает вербальную информацию, отвечает за языковые способности, контролирует речь, а также способности к чтению и письму;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запоминает стихотворные строки, факты, имена, даты и их написание;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понимает только буквальный смысл того, что слышим или читаем;</w:t>
            </w:r>
            <w:proofErr w:type="gramEnd"/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планирует будущее;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контролирует движения правой половины тела;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отвечает за музыкальное образование, понимание смысла музыкальных произведений, различение ритма музыки;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отвечает за математические способности, работу с числами, формулами, таблицами;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отвечает за планирование;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  <w:tc>
          <w:tcPr>
            <w:tcW w:w="5444" w:type="dxa"/>
          </w:tcPr>
          <w:p w:rsidR="00CB6BEB" w:rsidRPr="00CB6BEB" w:rsidRDefault="00CB6BEB" w:rsidP="00CB6BEB">
            <w:pPr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• отвечает за образное мышление и пространственную ориентацию; позволяет ориентироваться на местности и составлять мозаичные картинки-головоломки;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отвечает за интуицию и интуитивную оценку;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может одновременно обрабатывать много разнообразной информации; способно рассматривать проблему в целом, не применяя анализа (параллельная обработка информации);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реализует процессы дедуктивного мышления (вначале осуществляются процессы синтеза, а затем анализа);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обрабатывает невербальную информацию: специализируется на обработке информации, которая выражается не в словах, а в символах и образах;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запоминает образы, лица, картины, позы, голоса; способно воспринимать совокупность черт как единое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способно понимать метафоры и результаты работы чужого воображения, чувство юмора. Воспринимает эмоциональную окраску речи, тембр голоса, интонацию;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ориентируется в настоящем;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контролирует движения левой половины тела;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отвечает за музыкальные способности, различение мелодий, темпа и гармонии в музыке;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отвечает за воображение, фантазии и мечты; художественное творчество и способности к изобразительному искусству;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  <w:t>• отвечает за спонтанные, эмоциональные реакции.</w:t>
            </w:r>
            <w:r w:rsidRPr="00CB6BE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br/>
            </w:r>
          </w:p>
        </w:tc>
      </w:tr>
    </w:tbl>
    <w:p w:rsidR="00543940" w:rsidRDefault="00630EA5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B6BE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B6BE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  <w:r w:rsidRPr="00CB6BEB"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  <w:drawing>
          <wp:inline distT="0" distB="0" distL="0" distR="0">
            <wp:extent cx="154305" cy="154305"/>
            <wp:effectExtent l="19050" t="0" r="0" b="0"/>
            <wp:docPr id="4" name="Рисунок 4" descr="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🧠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B6BEB">
        <w:rPr>
          <w:rFonts w:ascii="Times New Roman" w:eastAsia="Times New Roman" w:hAnsi="Times New Roman" w:cs="Times New Roman"/>
          <w:color w:val="000000"/>
          <w:sz w:val="28"/>
          <w:szCs w:val="28"/>
        </w:rPr>
        <w:br/>
      </w:r>
    </w:p>
    <w:p w:rsidR="00543940" w:rsidRDefault="00543940" w:rsidP="00CB6BE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630EA5" w:rsidRPr="00FF3486" w:rsidRDefault="00630EA5" w:rsidP="00CB6BEB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36"/>
          <w:szCs w:val="36"/>
        </w:rPr>
      </w:pPr>
      <w:r w:rsidRPr="00CB6BEB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Изложенная выше специализация полушарий головного мозга справедлива для 95% людей. В их число входят практически все правши. Специализацию же полушарий у левшей, которые составляют примерно 10%, определить труднее.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>Когда полушария функционируют правильно и между ними сохраняется баланс, то взаимодействие между ними выражается в идеальном партнерстве, результатом которого является эффективная творческая работа мозга. Это становится возможным, когда работают и правое, и левое полушария, когда логическое мышление сочетается с интуицией.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noProof/>
          <w:color w:val="FF0000"/>
          <w:sz w:val="36"/>
          <w:szCs w:val="36"/>
        </w:rPr>
        <w:drawing>
          <wp:inline distT="0" distB="0" distL="0" distR="0">
            <wp:extent cx="154305" cy="154305"/>
            <wp:effectExtent l="19050" t="0" r="0" b="0"/>
            <wp:docPr id="5" name="Рисунок 5" descr="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❔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Как же обеспечить эффективное взаимодействие полушарий и развить их способности</w:t>
      </w:r>
      <w:r w:rsidR="00543940"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?</w:t>
      </w:r>
      <w:r w:rsidRPr="00FF3486">
        <w:rPr>
          <w:rFonts w:ascii="Times New Roman" w:eastAsia="Times New Roman" w:hAnsi="Times New Roman" w:cs="Times New Roman"/>
          <w:noProof/>
          <w:color w:val="FF0000"/>
          <w:sz w:val="36"/>
          <w:szCs w:val="36"/>
        </w:rPr>
        <w:drawing>
          <wp:inline distT="0" distB="0" distL="0" distR="0">
            <wp:extent cx="154305" cy="154305"/>
            <wp:effectExtent l="19050" t="0" r="0" b="0"/>
            <wp:docPr id="6" name="Рисунок 6" descr="❔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❔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86">
        <w:rPr>
          <w:rFonts w:ascii="Times New Roman" w:eastAsia="Times New Roman" w:hAnsi="Times New Roman" w:cs="Times New Roman"/>
          <w:color w:val="FF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FF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При помощи комплекса специальных «</w:t>
      </w:r>
      <w:proofErr w:type="spellStart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кинезиологических</w:t>
      </w:r>
      <w:proofErr w:type="spellEnd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упражнений</w:t>
      </w:r>
      <w:r w:rsidR="00543940"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программы «Гимнастика мозга». Эта программа представляет собой комплекс упражнений, которые способствуют развитию межполушарной специализации и межполушарного взаимодействия.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>«Гимнастика мозга» напоминает обычную зарядку и проста в исполнении.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b/>
          <w:i/>
          <w:noProof/>
          <w:color w:val="FF0000"/>
          <w:sz w:val="36"/>
          <w:szCs w:val="36"/>
        </w:rPr>
        <w:drawing>
          <wp:inline distT="0" distB="0" distL="0" distR="0">
            <wp:extent cx="154305" cy="154305"/>
            <wp:effectExtent l="0" t="0" r="0" b="0"/>
            <wp:docPr id="7" name="Рисунок 7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➕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 Массаж ушных раковин</w:t>
      </w:r>
      <w:proofErr w:type="gramStart"/>
      <w:r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>П</w:t>
      </w:r>
      <w:proofErr w:type="gramEnd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омассируйте мочки ушей, затем всю ушную раковину. В конце упражнения разотрите уши руками.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noProof/>
          <w:color w:val="FF0000"/>
          <w:sz w:val="36"/>
          <w:szCs w:val="36"/>
        </w:rPr>
        <w:drawing>
          <wp:inline distT="0" distB="0" distL="0" distR="0">
            <wp:extent cx="154305" cy="154305"/>
            <wp:effectExtent l="0" t="0" r="0" b="0"/>
            <wp:docPr id="8" name="Рисунок 8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➕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86">
        <w:rPr>
          <w:rFonts w:ascii="Times New Roman" w:eastAsia="Times New Roman" w:hAnsi="Times New Roman" w:cs="Times New Roman"/>
          <w:color w:val="FF0000"/>
          <w:sz w:val="36"/>
          <w:szCs w:val="36"/>
        </w:rPr>
        <w:t> </w:t>
      </w:r>
      <w:r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Колечко</w:t>
      </w:r>
      <w:r w:rsidRPr="00FF3486">
        <w:rPr>
          <w:rFonts w:ascii="Times New Roman" w:eastAsia="Times New Roman" w:hAnsi="Times New Roman" w:cs="Times New Roman"/>
          <w:color w:val="FF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FF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Поочередно, и как можно быстрее, перебирайте пальцы рук, соединяя в кольцо с большим пальцем последовательно указательный, средний и т. д. Проба выполняется в прямом и в обратном (от мизинца к указательному пальцу) порядке. Вначале упражнение выполняется каждой рукой отдельно, затем сразу двумя руками.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lastRenderedPageBreak/>
        <w:br/>
      </w:r>
      <w:r w:rsidRPr="00FF3486">
        <w:rPr>
          <w:rFonts w:ascii="Times New Roman" w:eastAsia="Times New Roman" w:hAnsi="Times New Roman" w:cs="Times New Roman"/>
          <w:noProof/>
          <w:color w:val="FF0000"/>
          <w:sz w:val="36"/>
          <w:szCs w:val="36"/>
        </w:rPr>
        <w:drawing>
          <wp:inline distT="0" distB="0" distL="0" distR="0">
            <wp:extent cx="154305" cy="154305"/>
            <wp:effectExtent l="0" t="0" r="0" b="0"/>
            <wp:docPr id="9" name="Рисунок 9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➕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86">
        <w:rPr>
          <w:rFonts w:ascii="Times New Roman" w:eastAsia="Times New Roman" w:hAnsi="Times New Roman" w:cs="Times New Roman"/>
          <w:color w:val="FF0000"/>
          <w:sz w:val="36"/>
          <w:szCs w:val="36"/>
        </w:rPr>
        <w:t> </w:t>
      </w:r>
      <w:r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Кулак-ребро-ладонь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 xml:space="preserve">Ребенку показывают три положения руки на плоскости стола, последовательно сменяющих друг друга. Ладонь на плоскости, ладонь, сжатая в кулак, ладонь ребром на плоскости стола, распрямленная ладонь на плоскости стола. Ребенок выполняет пробу вместе с педагогом, затем по памяти в течение 8 – 10 повторений моторной программы. Проба выполняется сначала правой рукой, потом – левой, затем – двумя руками вместе. </w:t>
      </w:r>
      <w:proofErr w:type="gramStart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При усвоении программы или при затруднениях в выполнении педагог предлагает ребенку помогать себе командами («кулак – ребро – ладонь», произносимыми вслух или про себя.</w:t>
      </w:r>
      <w:proofErr w:type="gramEnd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noProof/>
          <w:color w:val="FF0000"/>
          <w:sz w:val="36"/>
          <w:szCs w:val="36"/>
        </w:rPr>
        <w:drawing>
          <wp:inline distT="0" distB="0" distL="0" distR="0">
            <wp:extent cx="154305" cy="154305"/>
            <wp:effectExtent l="0" t="0" r="0" b="0"/>
            <wp:docPr id="10" name="Рисунок 10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➕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86">
        <w:rPr>
          <w:rFonts w:ascii="Times New Roman" w:eastAsia="Times New Roman" w:hAnsi="Times New Roman" w:cs="Times New Roman"/>
          <w:color w:val="FF0000"/>
          <w:sz w:val="36"/>
          <w:szCs w:val="36"/>
        </w:rPr>
        <w:t> </w:t>
      </w:r>
      <w:r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Лезгинка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>Левую руку сложите в кулак, большой палец отставьте в сторону, кулак разверните пальцами к себе. Правой рукой прямой ладонью в горизонтальном положении прикоснитесь к мизинцу левой. После этого одновременно смените положение правой и левой рук. Повторить 6-8 раз. Добивайтесь высокой скорости смены положений.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noProof/>
          <w:color w:val="000000"/>
          <w:sz w:val="36"/>
          <w:szCs w:val="36"/>
        </w:rPr>
        <w:drawing>
          <wp:inline distT="0" distB="0" distL="0" distR="0">
            <wp:extent cx="154305" cy="154305"/>
            <wp:effectExtent l="0" t="0" r="0" b="0"/>
            <wp:docPr id="11" name="Рисунок 11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➕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 </w:t>
      </w:r>
      <w:r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Ухо – нос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 xml:space="preserve">Левой рукой возьмитесь за кончик носа, а правой рукой – за противоположное ухо. Одновременно отпустите ухо и нос, хлопните в ладоши, поменяйте положение рук «с точностью </w:t>
      </w:r>
      <w:proofErr w:type="gramStart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до</w:t>
      </w:r>
      <w:proofErr w:type="gramEnd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 xml:space="preserve"> наоборот».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noProof/>
          <w:color w:val="FF0000"/>
          <w:sz w:val="36"/>
          <w:szCs w:val="36"/>
        </w:rPr>
        <w:drawing>
          <wp:inline distT="0" distB="0" distL="0" distR="0">
            <wp:extent cx="154305" cy="154305"/>
            <wp:effectExtent l="0" t="0" r="0" b="0"/>
            <wp:docPr id="12" name="Рисунок 12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➕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86">
        <w:rPr>
          <w:rFonts w:ascii="Times New Roman" w:eastAsia="Times New Roman" w:hAnsi="Times New Roman" w:cs="Times New Roman"/>
          <w:color w:val="FF0000"/>
          <w:sz w:val="36"/>
          <w:szCs w:val="36"/>
        </w:rPr>
        <w:t> </w:t>
      </w:r>
      <w:r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Змейка</w:t>
      </w:r>
      <w:proofErr w:type="gramStart"/>
      <w:r w:rsidRPr="00FF3486">
        <w:rPr>
          <w:rFonts w:ascii="Times New Roman" w:eastAsia="Times New Roman" w:hAnsi="Times New Roman" w:cs="Times New Roman"/>
          <w:b/>
          <w:i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>С</w:t>
      </w:r>
      <w:proofErr w:type="gramEnd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крестите руки ладонями друг к другу, сцепите пальцы в замок, выверните руки к себе. Двигайте пальцем, который укажет ведущий. Палец должен двигаться точно и четко. Прикасаться к пальцу нельзя. Последовательно в упражнении должны участвовать все пальцы обеих рук.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noProof/>
          <w:color w:val="000000"/>
          <w:sz w:val="36"/>
          <w:szCs w:val="36"/>
        </w:rPr>
        <w:lastRenderedPageBreak/>
        <w:drawing>
          <wp:inline distT="0" distB="0" distL="0" distR="0">
            <wp:extent cx="154305" cy="154305"/>
            <wp:effectExtent l="0" t="0" r="0" b="0"/>
            <wp:docPr id="13" name="Рисунок 13" descr="➕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➕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305" cy="1543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 </w:t>
      </w:r>
      <w:r w:rsidRPr="00FF3486">
        <w:rPr>
          <w:rFonts w:ascii="Times New Roman" w:eastAsia="Times New Roman" w:hAnsi="Times New Roman" w:cs="Times New Roman"/>
          <w:b/>
          <w:i/>
          <w:color w:val="FF0000"/>
          <w:sz w:val="36"/>
          <w:szCs w:val="36"/>
        </w:rPr>
        <w:t>Зеркальное рисование</w:t>
      </w:r>
      <w:proofErr w:type="gramStart"/>
      <w:r w:rsidRPr="00FF3486">
        <w:rPr>
          <w:rFonts w:ascii="Times New Roman" w:eastAsia="Times New Roman" w:hAnsi="Times New Roman" w:cs="Times New Roman"/>
          <w:color w:val="FF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  <w:t>П</w:t>
      </w:r>
      <w:proofErr w:type="gramEnd"/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t>оложите на стол чистый лист бумаги. Возьмите в обе руки по карандашу или фломастеру. Начните рисовать одновременно обеими руками зеркально-симметричные рисунки, буквы. При выполнении этого упражнения почувствуете, как расслабляются глаза и руки. Когда деятельность обоих полушарий синхронизируется, заметно увеличится эффективность работы всего мозга.</w:t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color w:val="00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Применяя упражнения «Гимнастики мозга» в работе с детьми, необходимо систематически применять их для тренинга определенных функций. В результате систематического выполнения </w:t>
      </w:r>
      <w:proofErr w:type="spellStart"/>
      <w:r w:rsidRPr="00FF3486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кинезиологически</w:t>
      </w:r>
      <w:r w:rsidR="00816A53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х</w:t>
      </w:r>
      <w:proofErr w:type="spellEnd"/>
      <w:r w:rsidR="00816A53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 xml:space="preserve"> упражнений у детей улучшается </w:t>
      </w:r>
      <w:r w:rsidRPr="00FF3486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t>память, внимание, речь, пространственные представления, мелкая и крупная моторика, снизилась утомляемость, повысилась способность к произвольному контролю.</w:t>
      </w:r>
      <w:r w:rsidRPr="00FF3486">
        <w:rPr>
          <w:rFonts w:ascii="Times New Roman" w:eastAsia="Times New Roman" w:hAnsi="Times New Roman" w:cs="Times New Roman"/>
          <w:b/>
          <w:color w:val="FF0000"/>
          <w:sz w:val="36"/>
          <w:szCs w:val="36"/>
        </w:rPr>
        <w:br/>
      </w:r>
      <w:r w:rsidRPr="00FF3486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br/>
      </w:r>
    </w:p>
    <w:p w:rsidR="00D32BE9" w:rsidRDefault="00CB6BEB" w:rsidP="00543940">
      <w:pPr>
        <w:jc w:val="center"/>
      </w:pPr>
      <w:r w:rsidRPr="00CB6BEB">
        <w:rPr>
          <w:noProof/>
        </w:rPr>
        <w:drawing>
          <wp:inline distT="0" distB="0" distL="0" distR="0">
            <wp:extent cx="4044096" cy="2964485"/>
            <wp:effectExtent l="19050" t="0" r="0" b="0"/>
            <wp:docPr id="16" name="Рисунок 1" descr="https://sun1-24.userapi.com/c855724/v855724041/11f49a/f4TbDewK-s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1-24.userapi.com/c855724/v855724041/11f49a/f4TbDewK-s0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5537" cy="29655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2BE9" w:rsidSect="00CB6BEB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CC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>
    <w:useFELayout/>
  </w:compat>
  <w:rsids>
    <w:rsidRoot w:val="00630EA5"/>
    <w:rsid w:val="0011685E"/>
    <w:rsid w:val="00134ED9"/>
    <w:rsid w:val="00543940"/>
    <w:rsid w:val="00630EA5"/>
    <w:rsid w:val="006A2C96"/>
    <w:rsid w:val="00816A53"/>
    <w:rsid w:val="00CB6BEB"/>
    <w:rsid w:val="00D32BE9"/>
    <w:rsid w:val="00E96465"/>
    <w:rsid w:val="00FF34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C9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30EA5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630E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0EA5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CB6BE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89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966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Ya Blondinko Edition</Company>
  <LinksUpToDate>false</LinksUpToDate>
  <CharactersWithSpaces>6461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</cp:revision>
  <dcterms:created xsi:type="dcterms:W3CDTF">2019-10-09T04:40:00Z</dcterms:created>
  <dcterms:modified xsi:type="dcterms:W3CDTF">2019-11-07T11:33:00Z</dcterms:modified>
</cp:coreProperties>
</file>